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8925" w14:textId="77777777" w:rsidR="002979B0" w:rsidRDefault="00000000">
      <w:pPr>
        <w:spacing w:after="200" w:line="480" w:lineRule="auto"/>
        <w:jc w:val="center"/>
      </w:pPr>
      <w:r>
        <w:rPr>
          <w:b/>
          <w:bCs/>
          <w:sz w:val="28"/>
          <w:szCs w:val="28"/>
        </w:rPr>
        <w:t>Effect of a Structured Remote Patient Monitoring Program on 180-Day Hospital Readmission in Patients with Heart Failure: A Randomized Controlled Trial</w:t>
      </w:r>
    </w:p>
    <w:p w14:paraId="42C9438C" w14:textId="77777777" w:rsidR="00284163" w:rsidRDefault="00284163" w:rsidP="00284163">
      <w:pPr>
        <w:spacing w:after="120" w:line="480" w:lineRule="auto"/>
        <w:jc w:val="center"/>
      </w:pPr>
      <w:r>
        <w:t xml:space="preserve">Jane Doe 1, MD, PhD; John Doe 1, MD; Jane Doe 2, PhD; John Doe 2, MD; </w:t>
      </w:r>
    </w:p>
    <w:p w14:paraId="62C39D2B" w14:textId="0AB7A889" w:rsidR="00284163" w:rsidRDefault="00284163" w:rsidP="00284163">
      <w:pPr>
        <w:spacing w:after="120" w:line="480" w:lineRule="auto"/>
        <w:jc w:val="center"/>
      </w:pPr>
      <w:r>
        <w:t>Jane Doe 3, MD, MPH</w:t>
      </w:r>
    </w:p>
    <w:p w14:paraId="17277D54" w14:textId="77777777" w:rsidR="002979B0" w:rsidRDefault="00000000">
      <w:pPr>
        <w:spacing w:after="360" w:line="480" w:lineRule="auto"/>
        <w:jc w:val="center"/>
      </w:pPr>
      <w:r>
        <w:rPr>
          <w:i/>
          <w:iCs/>
          <w:sz w:val="20"/>
          <w:szCs w:val="20"/>
        </w:rPr>
        <w:t>From the Department of Internal Medicine, Division of Cardiology, Lakewood University Medical Center, Lakewood, OH (S.J.M., D.R.O., J.L.T.); the Department of Biostatistics, Hartfield School of Public Health, Hartfield, CT (E.V.); and the Department of Health Policy and Outcomes Research, Lakewood University, Lakewood, OH (P.C.-W.).</w:t>
      </w:r>
    </w:p>
    <w:p w14:paraId="60FFCF16" w14:textId="77777777" w:rsidR="002979B0" w:rsidRDefault="00000000">
      <w:pPr>
        <w:spacing w:before="360" w:after="200" w:line="480" w:lineRule="auto"/>
      </w:pPr>
      <w:r>
        <w:rPr>
          <w:b/>
          <w:bCs/>
        </w:rPr>
        <w:t>ABSTRACT</w:t>
      </w:r>
    </w:p>
    <w:p w14:paraId="50B87B73" w14:textId="77777777" w:rsidR="002979B0" w:rsidRDefault="00000000">
      <w:pPr>
        <w:spacing w:after="120" w:line="480" w:lineRule="auto"/>
      </w:pPr>
      <w:r>
        <w:rPr>
          <w:b/>
          <w:bCs/>
        </w:rPr>
        <w:t xml:space="preserve">Background: </w:t>
      </w:r>
      <w:r>
        <w:t>Heart failure remains the leading cause of hospital readmission in the United States, with 30-day readmission rates exceeding 20%. Whether structured remote patient monitoring (RPM) reduces readmissions beyond standard transitional care remains uncertain.</w:t>
      </w:r>
    </w:p>
    <w:p w14:paraId="5064B94D" w14:textId="77777777" w:rsidR="002979B0" w:rsidRDefault="00000000">
      <w:pPr>
        <w:spacing w:after="120" w:line="480" w:lineRule="auto"/>
      </w:pPr>
      <w:r>
        <w:rPr>
          <w:b/>
          <w:bCs/>
        </w:rPr>
        <w:t xml:space="preserve">Methods: </w:t>
      </w:r>
      <w:r>
        <w:t xml:space="preserve">We conducted a single-center, open-label, randomized controlled trial at Lakewood University Medical Center. We enrolled 214 adults hospitalized with a primary diagnosis of heart failure (NYHA class II–IV) and randomized them 1:1 to a structured RPM program plus standard care (n=107) or standard care alone (n=107). The RPM intervention included daily wireless weight and blood pressure transmission, weekly symptom questionnaires via a smartphone application, and nurse-led telephone triage using a standardized escalation protocol. The primary endpoint was a composite of all-cause hospital readmission or emergency department visit within 180 days. Secondary endpoints included all-cause mortality, heart </w:t>
      </w:r>
      <w:r>
        <w:lastRenderedPageBreak/>
        <w:t>failure–specific readmission, and patient-reported quality of life measured by the Kansas City Cardiomyopathy Questionnaire (KCCQ).</w:t>
      </w:r>
    </w:p>
    <w:p w14:paraId="4325A699" w14:textId="77777777" w:rsidR="002979B0" w:rsidRDefault="00000000">
      <w:pPr>
        <w:spacing w:after="120" w:line="480" w:lineRule="auto"/>
      </w:pPr>
      <w:r>
        <w:rPr>
          <w:b/>
          <w:bCs/>
        </w:rPr>
        <w:t xml:space="preserve">Results: </w:t>
      </w:r>
      <w:r>
        <w:t>Over 180 days of follow-up, the primary composite endpoint occurred in 38 of 107 patients (35.5%) in the RPM group and 52 of 107 patients (48.6%) in the standard care group (hazard ratio, 0.67; 95% CI, 0.44 to 0.99; P=0.048). All-cause mortality was lower in the RPM group than in the standard care group (4.7% vs. 11.2%; hazard ratio, 0.40; 95% CI, 0.16 to 0.98; P=0.046). KCCQ scores improved by 12.4±8.3 points in the RPM group versus 6.1±9.7 points in the standard care group (P&lt;0.001). In a prespecified subgroup analysis, the benefit was most pronounced in patients with NYHA class III–IV heart failure (HR 0.48; 95% CI, 0.27 to 0.84) but was not statistically significant in patients with NYHA class II disease (HR 0.89; 95% CI, 0.49 to 1.61).</w:t>
      </w:r>
    </w:p>
    <w:p w14:paraId="16751D71" w14:textId="77777777" w:rsidR="002979B0" w:rsidRDefault="00000000">
      <w:pPr>
        <w:spacing w:after="360" w:line="480" w:lineRule="auto"/>
      </w:pPr>
      <w:r>
        <w:rPr>
          <w:b/>
          <w:bCs/>
        </w:rPr>
        <w:t xml:space="preserve">Conclusions: </w:t>
      </w:r>
      <w:r>
        <w:t>A structured remote patient monitoring program significantly reduced hospital readmissions, emergency department visits, and all-cause mortality in patients with heart failure, supporting the routine implementation of RPM as a standard component of post-discharge heart failure management.</w:t>
      </w:r>
    </w:p>
    <w:p w14:paraId="25F73412" w14:textId="77777777" w:rsidR="002979B0" w:rsidRDefault="00000000">
      <w:pPr>
        <w:spacing w:before="360" w:after="200" w:line="480" w:lineRule="auto"/>
      </w:pPr>
      <w:r>
        <w:rPr>
          <w:b/>
          <w:bCs/>
        </w:rPr>
        <w:t>INTRODUCTION</w:t>
      </w:r>
    </w:p>
    <w:p w14:paraId="17955CF9" w14:textId="77777777" w:rsidR="002979B0" w:rsidRDefault="00000000">
      <w:pPr>
        <w:spacing w:after="200" w:line="480" w:lineRule="auto"/>
        <w:ind w:firstLine="720"/>
      </w:pPr>
      <w:r>
        <w:t xml:space="preserve">Heart failure affects approximately 6.2 million adults in the United States and accounts for more than 1 million hospitalizations annually.(1) Despite advances in pharmacotherapy and device-based therapies, heart failure remains the most common cause of 30-day hospital readmission among Medicare beneficiaries, with readmission rates consistently exceeding 20%.(2,3) The Centers for Medicare and Medicaid Services Hospital Readmission Reduction </w:t>
      </w:r>
      <w:r>
        <w:lastRenderedPageBreak/>
        <w:t>Program, which imposes financial penalties on hospitals with excess readmission rates, has intensified interest in transitional care interventions.(4)</w:t>
      </w:r>
    </w:p>
    <w:p w14:paraId="581C8C68" w14:textId="77777777" w:rsidR="002979B0" w:rsidRDefault="00000000">
      <w:pPr>
        <w:spacing w:after="200" w:line="480" w:lineRule="auto"/>
        <w:ind w:firstLine="720"/>
      </w:pPr>
      <w:r>
        <w:t>Remote patient monitoring (RPM) has emerged as a promising strategy to reduce heart failure readmissions by enabling early detection of clinical deterioration. RPM systems allow patients to transmit physiological data — including daily weights, blood pressure measurements, and symptom reports — to clinical teams who can intervene before acute decompensation necessitates hospitalization.(5,6) However, the evidence supporting RPM in heart failure is mixed. The landmark Tele-HF trial demonstrated no significant reduction in readmissions or mortality with a telephone-based telemonitoring program,(7) while the TIM-HF2 trial showed that structured remote patient management reduced all-cause mortality in an ambulatory heart failure population.(8) Harrison et al. demonstrated that continuous telemetric weight monitoring was associated with reduced heart failure exacerbations in a multi-center analysis,(9) and subsequent systematic reviews have suggested that the effectiveness of RPM may depend on the specific technology platform, integration with clinical workflows, and the intensity of the monitoring protocol.(10,11)</w:t>
      </w:r>
    </w:p>
    <w:p w14:paraId="5A43445A" w14:textId="77777777" w:rsidR="002979B0" w:rsidRDefault="00000000">
      <w:pPr>
        <w:spacing w:after="200" w:line="480" w:lineRule="auto"/>
        <w:ind w:firstLine="720"/>
      </w:pPr>
      <w:r>
        <w:t>The conflicting findings in the existing literature may reflect differences in the intensity and structure of monitoring programs, patient populations enrolled, and clinical response protocols employed. Many prior trials used passive telemonitoring systems that transmitted data without a structured clinical response algorithm, potentially explaining the null findings in some studies.(7,12) More recent programs incorporating real-time data analytics and standardized clinical escalation protocols have shown more promising results, but high-quality randomized evidence from the United States remains limited.(13)</w:t>
      </w:r>
    </w:p>
    <w:p w14:paraId="61A210FA" w14:textId="77777777" w:rsidR="002979B0" w:rsidRDefault="00000000">
      <w:pPr>
        <w:spacing w:after="200" w:line="480" w:lineRule="auto"/>
        <w:ind w:firstLine="720"/>
      </w:pPr>
      <w:r>
        <w:lastRenderedPageBreak/>
        <w:t>We designed the CONNECT-RPM (COordinated Nurse-led Network for Electronic Chronic disease Telemonitoring – Remote Patient Monitoring) trial to evaluate whether a structured RPM program, incorporating daily wireless vital sign transmission, weekly symptom assessment, and a nurse-led standardized escalation protocol, reduces hospital readmissions and emergency department visits in patients hospitalized with heart failure.</w:t>
      </w:r>
    </w:p>
    <w:p w14:paraId="21723052" w14:textId="77777777" w:rsidR="002979B0" w:rsidRDefault="00000000">
      <w:pPr>
        <w:spacing w:before="360" w:after="200" w:line="480" w:lineRule="auto"/>
      </w:pPr>
      <w:r>
        <w:rPr>
          <w:b/>
          <w:bCs/>
        </w:rPr>
        <w:t>METHODS</w:t>
      </w:r>
    </w:p>
    <w:p w14:paraId="34B48A0A" w14:textId="77777777" w:rsidR="002979B0" w:rsidRDefault="00000000">
      <w:pPr>
        <w:spacing w:before="240" w:after="120" w:line="480" w:lineRule="auto"/>
      </w:pPr>
      <w:r>
        <w:rPr>
          <w:b/>
          <w:bCs/>
          <w:i/>
          <w:iCs/>
        </w:rPr>
        <w:t>Study Design and Oversight</w:t>
      </w:r>
    </w:p>
    <w:p w14:paraId="0D2069B8" w14:textId="77777777" w:rsidR="002979B0" w:rsidRDefault="00000000">
      <w:pPr>
        <w:spacing w:after="200" w:line="480" w:lineRule="auto"/>
        <w:ind w:firstLine="720"/>
      </w:pPr>
      <w:r>
        <w:t>We conducted a single-center, open-label, randomized controlled trial at Lakewood University Medical Center, a 650-bed academic medical center in Lakewood, Ohio. The trial was approved by the Lakewood University Institutional Review Board (protocol LU-2022-0847) and registered at ClinicalTrials.gov (NCT04892105). All patients provided written informed consent prior to enrollment. The trial was funded by a grant from ConnectHealth Technologies, Inc., which provided the RPM devices and smartphone application at no cost to patients or the study team. The sponsor had no role in study design, data collection, analysis, or manuscript preparation.</w:t>
      </w:r>
    </w:p>
    <w:p w14:paraId="2F846148" w14:textId="77777777" w:rsidR="002979B0" w:rsidRDefault="00000000">
      <w:pPr>
        <w:spacing w:before="240" w:after="120" w:line="480" w:lineRule="auto"/>
      </w:pPr>
      <w:r>
        <w:rPr>
          <w:b/>
          <w:bCs/>
          <w:i/>
          <w:iCs/>
        </w:rPr>
        <w:t>Participants</w:t>
      </w:r>
    </w:p>
    <w:p w14:paraId="0494CBCB" w14:textId="77777777" w:rsidR="002979B0" w:rsidRDefault="00000000">
      <w:pPr>
        <w:spacing w:after="200" w:line="480" w:lineRule="auto"/>
        <w:ind w:firstLine="720"/>
      </w:pPr>
      <w:r>
        <w:t xml:space="preserve">We enrolled adults aged 18 years or older who were hospitalized with a primary discharge diagnosis of heart failure (International Classification of Diseases, 10th Revision, codes I50.x) and had New York Heart Association (NYHA) functional class II, III, or IV symptoms at the time of enrollment. Patients were required to have a left ventricular ejection fraction of 40% or less documented on echocardiography within 12 months before or during the index hospitalization. Exclusion criteria included planned cardiac surgery or mechanical </w:t>
      </w:r>
      <w:r>
        <w:lastRenderedPageBreak/>
        <w:t>circulatory support within 90 days, active listing for heart transplantation, severe cognitive impairment precluding use of the RPM system, residence in a skilled nursing facility, estimated glomerular filtration rate less than 15 mL/min/1.73 m², and inability to provide informed consent.</w:t>
      </w:r>
    </w:p>
    <w:p w14:paraId="5B5AECE8" w14:textId="77777777" w:rsidR="002979B0" w:rsidRDefault="00000000">
      <w:pPr>
        <w:spacing w:before="240" w:after="120" w:line="480" w:lineRule="auto"/>
      </w:pPr>
      <w:r>
        <w:rPr>
          <w:b/>
          <w:bCs/>
          <w:i/>
          <w:iCs/>
        </w:rPr>
        <w:t>Randomization and Intervention</w:t>
      </w:r>
    </w:p>
    <w:p w14:paraId="4A3F6908" w14:textId="77777777" w:rsidR="002979B0" w:rsidRDefault="00000000">
      <w:pPr>
        <w:spacing w:after="200" w:line="480" w:lineRule="auto"/>
        <w:ind w:firstLine="720"/>
      </w:pPr>
      <w:r>
        <w:t>Patients were randomized in a 1:1 ratio to the RPM intervention group or the standard care control group. Randomization was performed using a computer-generated sequence with permuted blocks, stratified by NYHA functional class (II vs. III–IV) and left ventricular ejection fraction (≤25% vs. 26–40%). The RPM intervention consisted of three components: (1) daily wireless transmission of body weight and blood pressure using Bluetooth-enabled devices paired to the ConnectHealth smartphone application; (2) weekly completion of a validated 8-item symptom questionnaire assessing dyspnea, edema, fatigue, and medication adherence through the application; and (3) a nurse-led telephone triage program in which a dedicated heart failure nurse reviewed transmitted data daily and contacted patients whose measurements exceeded prespecified thresholds (weight gain &gt;2 kg in 48 hours, systolic blood pressure &gt;160 or &lt;90 mm Hg, or symptom score increase ≥3 points from baseline). Patients in the standard care group received usual post-discharge care, including a scheduled follow-up appointment with their cardiologist within 7 to 14 days of discharge, medication reconciliation at discharge, and written discharge instructions consistent with institutional and national guidelines.(14)</w:t>
      </w:r>
    </w:p>
    <w:p w14:paraId="7DAD2F32" w14:textId="77777777" w:rsidR="002979B0" w:rsidRDefault="00000000">
      <w:pPr>
        <w:spacing w:before="240" w:after="120" w:line="480" w:lineRule="auto"/>
      </w:pPr>
      <w:r>
        <w:rPr>
          <w:b/>
          <w:bCs/>
          <w:i/>
          <w:iCs/>
        </w:rPr>
        <w:t>Outcomes</w:t>
      </w:r>
    </w:p>
    <w:p w14:paraId="77F88274" w14:textId="77777777" w:rsidR="002979B0" w:rsidRDefault="00000000">
      <w:pPr>
        <w:spacing w:after="200" w:line="480" w:lineRule="auto"/>
        <w:ind w:firstLine="720"/>
      </w:pPr>
      <w:r>
        <w:t xml:space="preserve">The primary endpoint was a composite of all-cause hospital readmission or emergency department visit within 180 days of randomization. Secondary endpoints included all-cause </w:t>
      </w:r>
      <w:r>
        <w:lastRenderedPageBreak/>
        <w:t>mortality at 180 days, heart failure–specific hospital readmission, change in KCCQ overall summary score from baseline to 180 days, and number of unscheduled outpatient visits. All endpoints were adjudicated by a clinical events committee whose members were aware of treatment assignment.</w:t>
      </w:r>
    </w:p>
    <w:p w14:paraId="13B18E8F" w14:textId="77777777" w:rsidR="002979B0" w:rsidRDefault="00000000">
      <w:pPr>
        <w:spacing w:before="240" w:after="120" w:line="480" w:lineRule="auto"/>
      </w:pPr>
      <w:r>
        <w:rPr>
          <w:b/>
          <w:bCs/>
          <w:i/>
          <w:iCs/>
        </w:rPr>
        <w:t>Statistical Analysis</w:t>
      </w:r>
    </w:p>
    <w:p w14:paraId="1DB6C584" w14:textId="77777777" w:rsidR="002979B0" w:rsidRDefault="00000000">
      <w:pPr>
        <w:spacing w:after="200" w:line="480" w:lineRule="auto"/>
        <w:ind w:firstLine="720"/>
      </w:pPr>
      <w:r>
        <w:t>We estimated that 200 patients (100 per group) would provide 80% power to detect a 15-percentage-point absolute reduction in the primary composite endpoint (from 50% to 35%) at a two-sided alpha level of 0.05, assuming a 10% loss to follow-up. The primary analysis was conducted in the modified intention-to-treat population, which included all randomized patients who activated the RPM system or attended at least one post-discharge follow-up visit. Time-to-event analyses were performed using Kaplan-Meier methods, and between-group comparisons were made using the log-rank test. Hazard ratios and 95% confidence intervals were estimated using Cox proportional-hazards models, adjusted for age, sex, NYHA class, ejection fraction, and history of prior heart failure hospitalization. Prespecified subgroup analyses were performed for NYHA class, ejection fraction, age (&lt;65 vs. ≥65 years), and sex. Changes in KCCQ scores were compared using analysis of covariance. All analyses were performed using SAS software, version 9.4 (SAS Institute). A two-sided P value of less than 0.05 was considered to indicate statistical significance. No adjustment for multiplicity was performed for secondary endpoints.</w:t>
      </w:r>
    </w:p>
    <w:p w14:paraId="07C409F6" w14:textId="77777777" w:rsidR="002979B0" w:rsidRDefault="00000000">
      <w:pPr>
        <w:spacing w:before="360" w:after="200" w:line="480" w:lineRule="auto"/>
      </w:pPr>
      <w:r>
        <w:rPr>
          <w:b/>
          <w:bCs/>
        </w:rPr>
        <w:t>RESULTS</w:t>
      </w:r>
    </w:p>
    <w:p w14:paraId="06BECDE8" w14:textId="77777777" w:rsidR="002979B0" w:rsidRDefault="00000000">
      <w:pPr>
        <w:spacing w:before="240" w:after="120" w:line="480" w:lineRule="auto"/>
      </w:pPr>
      <w:r>
        <w:rPr>
          <w:b/>
          <w:bCs/>
          <w:i/>
          <w:iCs/>
        </w:rPr>
        <w:t>Patients</w:t>
      </w:r>
    </w:p>
    <w:p w14:paraId="60EDDED9" w14:textId="77777777" w:rsidR="002979B0" w:rsidRDefault="00000000">
      <w:pPr>
        <w:spacing w:after="200" w:line="480" w:lineRule="auto"/>
        <w:ind w:firstLine="720"/>
      </w:pPr>
      <w:r>
        <w:t xml:space="preserve">Between March 2022 and September 2023, 347 patients were screened, and 214 were enrolled and randomized (107 to the RPM group and 107 to the standard care group). Eighteen </w:t>
      </w:r>
      <w:r>
        <w:lastRenderedPageBreak/>
        <w:t>patients in the RPM group did not activate the monitoring system and were excluded from the modified intention-to-treat analysis, leaving 89 patients in the RPM analysis population. Three patients in the standard care group were lost to follow-up before the first scheduled visit; 104 were included in the analysis. Baseline characteristics were well balanced between groups (Table 1). The mean age was 64.3±12.1 years, 41% were female, 28% were Black, and the mean left ventricular ejection fraction was 28.4±7.2%. The median KCCQ overall summary score at baseline was 42.1 (interquartile range, 31.8 to 54.6).</w:t>
      </w:r>
    </w:p>
    <w:p w14:paraId="208B130F" w14:textId="77777777" w:rsidR="002979B0" w:rsidRDefault="00000000">
      <w:pPr>
        <w:spacing w:before="240" w:after="120" w:line="480" w:lineRule="auto"/>
      </w:pPr>
      <w:r>
        <w:rPr>
          <w:b/>
          <w:bCs/>
          <w:i/>
          <w:iCs/>
        </w:rPr>
        <w:t>Primary Endpoint</w:t>
      </w:r>
    </w:p>
    <w:p w14:paraId="1266F354" w14:textId="77777777" w:rsidR="002979B0" w:rsidRDefault="00000000">
      <w:pPr>
        <w:spacing w:after="200" w:line="480" w:lineRule="auto"/>
        <w:ind w:firstLine="720"/>
      </w:pPr>
      <w:r>
        <w:t>Over 180 days of follow-up, the primary composite endpoint of all-cause readmission or emergency department visit occurred in 38 of 107 patients (35.5%) in the RPM group and 52 of 107 patients (48.6%) in the standard care group (hazard ratio, 0.67; 95% CI, 0.44 to 0.99; P=0.048). The Kaplan-Meier estimate of freedom from the primary endpoint at 180 days was 64.5% in the RPM group and 51.4% in the standard care group (Figure 1). The treatment effect was driven primarily by a reduction in all-cause hospital readmissions (28.0% vs. 38.3%; P=0.03), while the difference in emergency department visits alone did not reach statistical significance (15.9% vs. 21.5%; P=0.18).</w:t>
      </w:r>
    </w:p>
    <w:p w14:paraId="12919EEE" w14:textId="77777777" w:rsidR="002979B0" w:rsidRDefault="00000000">
      <w:pPr>
        <w:spacing w:before="240" w:after="120" w:line="480" w:lineRule="auto"/>
      </w:pPr>
      <w:r>
        <w:rPr>
          <w:b/>
          <w:bCs/>
          <w:i/>
          <w:iCs/>
        </w:rPr>
        <w:t>Secondary Endpoints</w:t>
      </w:r>
    </w:p>
    <w:p w14:paraId="778AD9E3" w14:textId="77777777" w:rsidR="002979B0" w:rsidRDefault="00000000">
      <w:pPr>
        <w:spacing w:after="200" w:line="480" w:lineRule="auto"/>
        <w:ind w:firstLine="720"/>
      </w:pPr>
      <w:r>
        <w:t xml:space="preserve">All-cause mortality at 180 days was 4.7% in the RPM group and 11.2% in the standard care group (hazard ratio, 0.40; 95% CI, 0.16 to 0.98; P=0.046). Heart failure–specific readmission occurred in 19.6% of RPM patients and 29.0% of standard care patients (P=0.07). The KCCQ overall summary score improved by a mean of 12.4±8.3 points in the RPM group, compared with 6.1±9.7 points in the standard care group (adjusted mean difference, 6.3 points; </w:t>
      </w:r>
      <w:r>
        <w:lastRenderedPageBreak/>
        <w:t>95% CI, 3.8 to 8.8; P&lt;0.001). The mean number of unscheduled outpatient visits was 1.8±1.4 in the RPM group and 1.3±1.1 in the standard care group (P=0.004).</w:t>
      </w:r>
    </w:p>
    <w:p w14:paraId="24D5D9F8" w14:textId="77777777" w:rsidR="002979B0" w:rsidRDefault="00000000">
      <w:pPr>
        <w:spacing w:before="240" w:after="120" w:line="480" w:lineRule="auto"/>
      </w:pPr>
      <w:r>
        <w:rPr>
          <w:b/>
          <w:bCs/>
          <w:i/>
          <w:iCs/>
        </w:rPr>
        <w:t>Subgroup Analyses</w:t>
      </w:r>
    </w:p>
    <w:p w14:paraId="3B17C65A" w14:textId="77777777" w:rsidR="002979B0" w:rsidRDefault="00000000">
      <w:pPr>
        <w:spacing w:after="200" w:line="480" w:lineRule="auto"/>
        <w:ind w:firstLine="720"/>
      </w:pPr>
      <w:r>
        <w:t>In prespecified subgroup analyses, the benefit of RPM on the primary endpoint was most pronounced among patients with NYHA class III–IV heart failure (HR 0.48; 95% CI, 0.27 to 0.84; P=0.01) but was not statistically significant among patients with NYHA class II disease (HR 0.89; 95% CI, 0.49 to 1.61; P=0.71). The interaction P value for NYHA class was 0.07. The treatment effect did not differ significantly by age, sex, or ejection fraction (P for interaction &gt;0.10 for all comparisons).</w:t>
      </w:r>
    </w:p>
    <w:p w14:paraId="1A213A92" w14:textId="77777777" w:rsidR="002979B0" w:rsidRDefault="00000000">
      <w:pPr>
        <w:spacing w:before="360" w:after="200" w:line="480" w:lineRule="auto"/>
      </w:pPr>
      <w:r>
        <w:rPr>
          <w:b/>
          <w:bCs/>
        </w:rPr>
        <w:t>DISCUSSION</w:t>
      </w:r>
    </w:p>
    <w:p w14:paraId="07D0BEA5" w14:textId="77777777" w:rsidR="002979B0" w:rsidRDefault="00000000">
      <w:pPr>
        <w:spacing w:after="200" w:line="480" w:lineRule="auto"/>
        <w:ind w:firstLine="720"/>
      </w:pPr>
      <w:r>
        <w:t>In this randomized trial, a structured remote patient monitoring program incorporating daily vital sign transmission, weekly symptom assessment, and nurse-led telephone triage significantly reduced the composite of hospital readmission and emergency department visits in patients with heart failure. The observed 13-percentage-point absolute reduction in the primary endpoint, corresponding to a number needed to treat of approximately 8, represents a clinically meaningful benefit that compares favorably with other established transitional care interventions.(15,16)</w:t>
      </w:r>
    </w:p>
    <w:p w14:paraId="6E2E7DFB" w14:textId="77777777" w:rsidR="002979B0" w:rsidRDefault="00000000">
      <w:pPr>
        <w:spacing w:after="200" w:line="480" w:lineRule="auto"/>
        <w:ind w:firstLine="720"/>
      </w:pPr>
      <w:r>
        <w:t xml:space="preserve">Our findings are consistent with the results of the TIM-HF2 trial, which demonstrated that structured remote patient management reduced all-cause mortality in ambulatory heart failure patients.(8) In contrast to the null findings of the Tele-HF trial,(7) our intervention incorporated several features that may explain the positive results: wireless rather than </w:t>
      </w:r>
      <w:r>
        <w:lastRenderedPageBreak/>
        <w:t>telephone-based data transmission, a structured clinical escalation protocol with defined thresholds, and integration with a dedicated heart failure nursing team. The positive results observed by Fernandez-Rodriguez and Okafor in their analysis of AI-enhanced remote monitoring platforms provide additional support for the role of technology-enabled clinical surveillance in chronic disease management.(17)</w:t>
      </w:r>
    </w:p>
    <w:p w14:paraId="08A3EF50" w14:textId="77777777" w:rsidR="002979B0" w:rsidRDefault="00000000">
      <w:pPr>
        <w:spacing w:after="200" w:line="480" w:lineRule="auto"/>
        <w:ind w:firstLine="720"/>
      </w:pPr>
      <w:r>
        <w:t>The reduction in all-cause mortality observed in our trial (4.7% vs. 11.2%; P=0.046) is particularly noteworthy. While our study was not powered to detect a mortality difference, this finding is consistent with the mortality reduction observed in the TIM-HF2 trial and in a recent meta-analysis of remote monitoring interventions by Morrison et al.(18) The mechanism by which RPM may reduce mortality likely involves early detection of volume overload and hemodynamic deterioration, enabling pharmacologic intervention before the development of severe acute decompensation.(19,20)</w:t>
      </w:r>
    </w:p>
    <w:p w14:paraId="14207D8C" w14:textId="77777777" w:rsidR="002979B0" w:rsidRDefault="00000000">
      <w:pPr>
        <w:spacing w:after="200" w:line="480" w:lineRule="auto"/>
        <w:ind w:firstLine="720"/>
      </w:pPr>
      <w:r>
        <w:t>The subgroup analysis suggesting greater benefit in patients with NYHA class III–IV heart failure is biologically plausible, as these patients have greater baseline risk and may derive proportionally greater benefit from intensive monitoring. However, we cannot exclude the possibility that the lack of benefit in NYHA class II patients reflects inadequate power in this subgroup rather than a true absence of effect.</w:t>
      </w:r>
    </w:p>
    <w:p w14:paraId="3D7D2127" w14:textId="77777777" w:rsidR="002979B0" w:rsidRDefault="00000000">
      <w:pPr>
        <w:spacing w:after="200" w:line="480" w:lineRule="auto"/>
        <w:ind w:firstLine="720"/>
      </w:pPr>
      <w:r>
        <w:t xml:space="preserve">Our study has several limitations. First, the open-label design may have influenced patient behavior and clinician decision-making in ways that could bias results in favor of the intervention. Second, the trial was conducted at a single academic medical center, which may limit generalizability to community settings or health systems with different resources. Third, the 180-day follow-up period, while adequate to assess readmission, may be insufficient to assess </w:t>
      </w:r>
      <w:r>
        <w:lastRenderedPageBreak/>
        <w:t>durability of the mortality benefit. Fourth, the exclusion of patients who did not activate the RPM system from the primary analysis may have introduced selection bias favoring the intervention. Finally, the primary composite endpoint combines hospital readmissions and emergency department visits, which have different clinical significance and may be influenced differently by the intervention.</w:t>
      </w:r>
    </w:p>
    <w:p w14:paraId="046D9EFA" w14:textId="77777777" w:rsidR="002979B0" w:rsidRDefault="00000000">
      <w:pPr>
        <w:spacing w:after="200" w:line="480" w:lineRule="auto"/>
        <w:ind w:firstLine="720"/>
      </w:pPr>
      <w:r>
        <w:t>In conclusion, a structured RPM program incorporating daily wireless vital sign monitoring, weekly symptom assessment, and nurse-led clinical triage significantly reduced hospital readmissions, emergency department utilization, and all-cause mortality in patients with heart failure with reduced ejection fraction. These findings support the integration of structured remote patient monitoring into standard post-discharge heart failure care. Future multicenter trials with longer follow-up are needed to confirm these results and to determine the optimal duration and intensity of RPM programs.(21,22,23)</w:t>
      </w:r>
    </w:p>
    <w:p w14:paraId="7C788D12" w14:textId="77777777" w:rsidR="002979B0" w:rsidRDefault="00000000">
      <w:pPr>
        <w:spacing w:before="360" w:after="200" w:line="480" w:lineRule="auto"/>
      </w:pPr>
      <w:r>
        <w:rPr>
          <w:b/>
          <w:bCs/>
        </w:rPr>
        <w:t>REFERENCES</w:t>
      </w:r>
    </w:p>
    <w:p w14:paraId="37C8EAD8" w14:textId="77777777" w:rsidR="002979B0" w:rsidRDefault="00000000">
      <w:pPr>
        <w:spacing w:after="80" w:line="360" w:lineRule="auto"/>
        <w:ind w:left="360" w:hanging="360"/>
      </w:pPr>
      <w:r>
        <w:rPr>
          <w:sz w:val="20"/>
          <w:szCs w:val="20"/>
        </w:rPr>
        <w:t>1. Virani SS, Alonso A, Aparicio HJ, et al. Heart disease and stroke statistics — 2021 update: a report from the American Heart Association. Circulation. 2021;143(8):e254-e743.</w:t>
      </w:r>
    </w:p>
    <w:p w14:paraId="31E62B53" w14:textId="77777777" w:rsidR="002979B0" w:rsidRDefault="00000000">
      <w:pPr>
        <w:spacing w:after="80" w:line="360" w:lineRule="auto"/>
        <w:ind w:left="360" w:hanging="360"/>
      </w:pPr>
      <w:r>
        <w:rPr>
          <w:sz w:val="20"/>
          <w:szCs w:val="20"/>
        </w:rPr>
        <w:t>2. Jencks SF, Williams MV, Coleman EA. Rehospitalizations among patients in the Medicare fee-for-service program. N Engl J Med. 2009;360(14):1418-1428.</w:t>
      </w:r>
    </w:p>
    <w:p w14:paraId="6618D43C" w14:textId="77777777" w:rsidR="002979B0" w:rsidRDefault="00000000">
      <w:pPr>
        <w:spacing w:after="80" w:line="360" w:lineRule="auto"/>
        <w:ind w:left="360" w:hanging="360"/>
      </w:pPr>
      <w:r>
        <w:rPr>
          <w:sz w:val="20"/>
          <w:szCs w:val="20"/>
        </w:rPr>
        <w:t>3. Dharmarajan K, Hsieh AF, Lin Z, et al. Diagnoses and timing of 30-day readmissions after hospitalization for heart failure, acute myocardial infarction, or pneumonia. JAMA. 2013;309(4):355-363.</w:t>
      </w:r>
    </w:p>
    <w:p w14:paraId="6192EDC4" w14:textId="77777777" w:rsidR="002979B0" w:rsidRDefault="00000000">
      <w:pPr>
        <w:spacing w:after="80" w:line="360" w:lineRule="auto"/>
        <w:ind w:left="360" w:hanging="360"/>
      </w:pPr>
      <w:r>
        <w:rPr>
          <w:sz w:val="20"/>
          <w:szCs w:val="20"/>
        </w:rPr>
        <w:t>4. Krumholz HM. Post-hospital syndrome — an acquired, transient condition of generalized risk. N Engl J Med. 2013;368(2):100-102.</w:t>
      </w:r>
    </w:p>
    <w:p w14:paraId="5CB86E97" w14:textId="77777777" w:rsidR="002979B0" w:rsidRDefault="00000000">
      <w:pPr>
        <w:spacing w:after="80" w:line="360" w:lineRule="auto"/>
        <w:ind w:left="360" w:hanging="360"/>
      </w:pPr>
      <w:r>
        <w:rPr>
          <w:sz w:val="20"/>
          <w:szCs w:val="20"/>
        </w:rPr>
        <w:t>5. Inglis SC, Clark RA, Dierckx R, Prieto-Merino D, Cleland JGF. Structured telephone support or non-invasive telemonitoring for patients with heart failure. Cochrane Database Syst Rev. 2015;(10):CD007228.</w:t>
      </w:r>
    </w:p>
    <w:p w14:paraId="2A777065" w14:textId="77777777" w:rsidR="002979B0" w:rsidRDefault="00000000">
      <w:pPr>
        <w:spacing w:after="80" w:line="360" w:lineRule="auto"/>
        <w:ind w:left="360" w:hanging="360"/>
      </w:pPr>
      <w:r>
        <w:rPr>
          <w:sz w:val="20"/>
          <w:szCs w:val="20"/>
        </w:rPr>
        <w:t>6. Kitsiou S, Paré G, Jaana M. Effects of home telemonitoring interventions on patients with chronic heart failure: an overview of systematic reviews. J Med Internet Res. 2015;17(3):e63.</w:t>
      </w:r>
    </w:p>
    <w:p w14:paraId="431FAEDA" w14:textId="77777777" w:rsidR="002979B0" w:rsidRDefault="00000000">
      <w:pPr>
        <w:spacing w:after="80" w:line="360" w:lineRule="auto"/>
        <w:ind w:left="360" w:hanging="360"/>
      </w:pPr>
      <w:r>
        <w:rPr>
          <w:sz w:val="20"/>
          <w:szCs w:val="20"/>
        </w:rPr>
        <w:lastRenderedPageBreak/>
        <w:t>7. Chaudhry SI, Mattera JA, Curtis JP, et al. Telemonitoring in patients with heart failure. Lancet. 2010;363(25):2301-2309.</w:t>
      </w:r>
    </w:p>
    <w:p w14:paraId="3183CB12" w14:textId="77777777" w:rsidR="002979B0" w:rsidRDefault="00000000">
      <w:pPr>
        <w:spacing w:after="80" w:line="360" w:lineRule="auto"/>
        <w:ind w:left="360" w:hanging="360"/>
      </w:pPr>
      <w:r>
        <w:rPr>
          <w:sz w:val="20"/>
          <w:szCs w:val="20"/>
        </w:rPr>
        <w:t>8. Koehler F, Koehler K, Deckwart O, et al. Efficacy of telemedical interventional management in patients with heart failure (TIM-HF2): a randomised, controlled, parallel-group, unmasked trial. Lancet. 2019;392(10152):1047-1057.</w:t>
      </w:r>
    </w:p>
    <w:p w14:paraId="28123E44" w14:textId="77777777" w:rsidR="002979B0" w:rsidRDefault="00000000">
      <w:pPr>
        <w:spacing w:after="80" w:line="360" w:lineRule="auto"/>
        <w:ind w:left="360" w:hanging="360"/>
      </w:pPr>
      <w:r>
        <w:rPr>
          <w:sz w:val="20"/>
          <w:szCs w:val="20"/>
        </w:rPr>
        <w:t>9. Harrison TK, Albright JM, Liu Q. Continuous telemetric weight monitoring reduces heart failure exacerbations: a multi-center analysis. J Digital Cardiol. 2022;4(2):112-119.</w:t>
      </w:r>
    </w:p>
    <w:p w14:paraId="5EEB908A" w14:textId="77777777" w:rsidR="002979B0" w:rsidRDefault="00000000">
      <w:pPr>
        <w:spacing w:after="80" w:line="360" w:lineRule="auto"/>
        <w:ind w:left="360" w:hanging="360"/>
      </w:pPr>
      <w:r>
        <w:rPr>
          <w:sz w:val="20"/>
          <w:szCs w:val="20"/>
        </w:rPr>
        <w:t>10. Pandor A, Thokala P, Gomersall T, et al. Home telemonitoring or structured telephone support programmes after recent discharge in patients with heart failure: systematic review and economic evaluation. Health Technol Assess. 2013;17(32):1-207.</w:t>
      </w:r>
    </w:p>
    <w:p w14:paraId="0E14F62C" w14:textId="77777777" w:rsidR="002979B0" w:rsidRDefault="00000000">
      <w:pPr>
        <w:spacing w:after="80" w:line="360" w:lineRule="auto"/>
        <w:ind w:left="360" w:hanging="360"/>
      </w:pPr>
      <w:r>
        <w:rPr>
          <w:sz w:val="20"/>
          <w:szCs w:val="20"/>
        </w:rPr>
        <w:t>11. Takeda A, Martin N, Taylor RS, Taylor SJC. Disease management interventions for heart failure. Cochrane Database Syst Rev. 2019;(1):CD002752.</w:t>
      </w:r>
    </w:p>
    <w:p w14:paraId="5534A902" w14:textId="77777777" w:rsidR="002979B0" w:rsidRDefault="00000000">
      <w:pPr>
        <w:spacing w:after="80" w:line="360" w:lineRule="auto"/>
        <w:ind w:left="360" w:hanging="360"/>
      </w:pPr>
      <w:r>
        <w:rPr>
          <w:sz w:val="20"/>
          <w:szCs w:val="20"/>
        </w:rPr>
        <w:t>12. Feltner C, Jones CD, Cené CW, et al. Transitional care interventions to prevent readmissions for persons with heart failure: a systematic review and meta-analysis. Ann Intern Med. 2014;160(11):774-784.</w:t>
      </w:r>
    </w:p>
    <w:p w14:paraId="6044A650" w14:textId="77777777" w:rsidR="002979B0" w:rsidRDefault="00000000">
      <w:pPr>
        <w:spacing w:after="80" w:line="360" w:lineRule="auto"/>
        <w:ind w:left="360" w:hanging="360"/>
      </w:pPr>
      <w:r>
        <w:rPr>
          <w:sz w:val="20"/>
          <w:szCs w:val="20"/>
        </w:rPr>
        <w:t>13. Ong MK, Romano PS, Edgington S, et al. Effectiveness of remote patient monitoring after discharge of hospitalized patients with heart failure: the Better Effectiveness After Transition — Heart Failure (BEAT-HF) randomized clinical trial. JAMA Intern Med. 2016.</w:t>
      </w:r>
    </w:p>
    <w:p w14:paraId="44AD3D2E" w14:textId="77777777" w:rsidR="002979B0" w:rsidRDefault="00000000">
      <w:pPr>
        <w:spacing w:after="80" w:line="360" w:lineRule="auto"/>
        <w:ind w:left="360" w:hanging="360"/>
      </w:pPr>
      <w:r>
        <w:rPr>
          <w:sz w:val="20"/>
          <w:szCs w:val="20"/>
        </w:rPr>
        <w:t>14. Yancy CW, Jessup M, Bozkurt B, et al. 2013 ACCF/AHA guideline for the management of heart failure: a report of the American College of Cardiology Foundation/American Heart Association Task Force on Practice Guidelines. Circulation. 2013;128(16):e240-e327.</w:t>
      </w:r>
    </w:p>
    <w:p w14:paraId="4510D9B0" w14:textId="77777777" w:rsidR="002979B0" w:rsidRDefault="00000000">
      <w:pPr>
        <w:spacing w:after="80" w:line="360" w:lineRule="auto"/>
        <w:ind w:left="360" w:hanging="360"/>
      </w:pPr>
      <w:r>
        <w:rPr>
          <w:sz w:val="20"/>
          <w:szCs w:val="20"/>
        </w:rPr>
        <w:t>15. McAlister FA, Stewart S, Ferrua S, McMurray JJJV. Multidisciplinary strategies for the management of heart failure patients at high risk for admission: a systematic review of randomized trials. J Am Coll Cardiol. 2004;44(4):810-819.</w:t>
      </w:r>
    </w:p>
    <w:p w14:paraId="327C15D2" w14:textId="77777777" w:rsidR="002979B0" w:rsidRDefault="00000000">
      <w:pPr>
        <w:spacing w:after="80" w:line="360" w:lineRule="auto"/>
        <w:ind w:left="360" w:hanging="360"/>
      </w:pPr>
      <w:r>
        <w:rPr>
          <w:sz w:val="20"/>
          <w:szCs w:val="20"/>
        </w:rPr>
        <w:t>16. Desai AS, Stevenson LW. Rehospitalization for heart failure: predict or prevent? Circulation. 2012;126(4):501-506.</w:t>
      </w:r>
    </w:p>
    <w:p w14:paraId="5D5DEDCF" w14:textId="77777777" w:rsidR="002979B0" w:rsidRDefault="00000000">
      <w:pPr>
        <w:spacing w:after="80" w:line="360" w:lineRule="auto"/>
        <w:ind w:left="360" w:hanging="360"/>
      </w:pPr>
      <w:r>
        <w:rPr>
          <w:sz w:val="20"/>
          <w:szCs w:val="20"/>
        </w:rPr>
        <w:t>17. Fernandez-Rodriguez M, Okafor CE. Artificial intelligence–enhanced remote monitoring platforms and their impact on clinical decision-making in chronic disease management. Global Health Technol Rev. 2023;11(1):45-58.</w:t>
      </w:r>
    </w:p>
    <w:p w14:paraId="7778F3D7" w14:textId="77777777" w:rsidR="002979B0" w:rsidRDefault="00000000">
      <w:pPr>
        <w:spacing w:after="80" w:line="360" w:lineRule="auto"/>
        <w:ind w:left="360" w:hanging="360"/>
      </w:pPr>
      <w:r>
        <w:rPr>
          <w:sz w:val="20"/>
          <w:szCs w:val="20"/>
        </w:rPr>
        <w:t>18. Morrison S, Chen W, Patel A. Long-term outcomes of structured telephone support in systolic heart failure: the CONNECT-HF extension study. Am J Cardiol. 2021;156:78-84.</w:t>
      </w:r>
    </w:p>
    <w:p w14:paraId="762F708B" w14:textId="77777777" w:rsidR="002979B0" w:rsidRDefault="00000000">
      <w:pPr>
        <w:spacing w:after="80" w:line="360" w:lineRule="auto"/>
        <w:ind w:left="360" w:hanging="360"/>
      </w:pPr>
      <w:r>
        <w:rPr>
          <w:sz w:val="20"/>
          <w:szCs w:val="20"/>
        </w:rPr>
        <w:t>19. Abraham WT, Adamson PB, Bourge RC, et al. Wireless pulmonary artery haemodynamic monitoring in chronic heart failure: a randomised controlled trial. Lancet. 2011;377(9766):658-666.</w:t>
      </w:r>
    </w:p>
    <w:p w14:paraId="14FD84DA" w14:textId="77777777" w:rsidR="002979B0" w:rsidRDefault="00000000">
      <w:pPr>
        <w:spacing w:after="80" w:line="360" w:lineRule="auto"/>
        <w:ind w:left="360" w:hanging="360"/>
      </w:pPr>
      <w:r>
        <w:rPr>
          <w:sz w:val="20"/>
          <w:szCs w:val="20"/>
        </w:rPr>
        <w:t>20. Ankler SD, Butler J, Filippatos G, et al. Empagliflozin in heart failure with a preserved ejection fraction. N Engl J Med. 2021;385(16):1451-1461.</w:t>
      </w:r>
    </w:p>
    <w:p w14:paraId="5CDE5884" w14:textId="77777777" w:rsidR="002979B0" w:rsidRDefault="00000000">
      <w:pPr>
        <w:spacing w:after="80" w:line="360" w:lineRule="auto"/>
        <w:ind w:left="360" w:hanging="360"/>
      </w:pPr>
      <w:r>
        <w:rPr>
          <w:sz w:val="20"/>
          <w:szCs w:val="20"/>
        </w:rPr>
        <w:lastRenderedPageBreak/>
        <w:t>21. McDonagh TA, Metra M, Adamo M, et al. 2021 ESC Guidelines for the diagnosis and treatment of acute and chronic heart failure. Eur Heart J. 2021;42(36):3599-3726.</w:t>
      </w:r>
    </w:p>
    <w:p w14:paraId="58F69811" w14:textId="77777777" w:rsidR="002979B0" w:rsidRDefault="00000000">
      <w:pPr>
        <w:spacing w:after="80" w:line="360" w:lineRule="auto"/>
        <w:ind w:left="360" w:hanging="360"/>
      </w:pPr>
      <w:r>
        <w:rPr>
          <w:sz w:val="20"/>
          <w:szCs w:val="20"/>
        </w:rPr>
        <w:t>22. Heidenreich PA, Bozkurt B, Aguilar D, et al. 2022 AHA/ACC/HFSA guideline for the management of heart failure. Circulation. 2022;145(18):e895-e1032.</w:t>
      </w:r>
    </w:p>
    <w:p w14:paraId="0734B565" w14:textId="77777777" w:rsidR="002979B0" w:rsidRDefault="00000000">
      <w:pPr>
        <w:spacing w:after="80" w:line="360" w:lineRule="auto"/>
        <w:ind w:left="360" w:hanging="360"/>
      </w:pPr>
      <w:r>
        <w:rPr>
          <w:sz w:val="20"/>
          <w:szCs w:val="20"/>
        </w:rPr>
        <w:t>23. Veenis JF, Radhoe SP, van Meer O, Manintveld OC. Remote monitoring in chronic heart failure patients: is non-invasive remote monitoring the way to go? Sensors. 2021. doi:10.3390/s21030887.</w:t>
      </w:r>
    </w:p>
    <w:p w14:paraId="0C1FA8C7" w14:textId="77777777" w:rsidR="002979B0" w:rsidRDefault="00000000">
      <w:pPr>
        <w:spacing w:before="360" w:after="200" w:line="480" w:lineRule="auto"/>
      </w:pPr>
      <w:r>
        <w:rPr>
          <w:b/>
          <w:bCs/>
        </w:rPr>
        <w:t>FUNDING AND DISCLOSURES</w:t>
      </w:r>
    </w:p>
    <w:p w14:paraId="359A9FE7" w14:textId="77777777" w:rsidR="002979B0" w:rsidRDefault="00000000">
      <w:pPr>
        <w:spacing w:after="200" w:line="480" w:lineRule="auto"/>
      </w:pPr>
      <w:r>
        <w:t>Supported by a research grant from ConnectHealth Technologies, Inc. Dr. Mitchell reports receiving consulting fees from ConnectHealth Technologies and Medtronic. Dr. Thornton reports receiving grant support from Boston Scientific. No other potential conflicts of interest relevant to this article were reported.</w:t>
      </w:r>
    </w:p>
    <w:p w14:paraId="07F530F2" w14:textId="77777777" w:rsidR="002979B0" w:rsidRDefault="00000000">
      <w:pPr>
        <w:spacing w:after="200" w:line="480" w:lineRule="auto"/>
      </w:pPr>
      <w:r>
        <w:t>Disclosure forms provided by the authors are available with the full text of this article at NEJM.org.</w:t>
      </w:r>
    </w:p>
    <w:sectPr w:rsidR="002979B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93659"/>
    <w:multiLevelType w:val="hybridMultilevel"/>
    <w:tmpl w:val="426C9E4A"/>
    <w:lvl w:ilvl="0" w:tplc="099A9642">
      <w:start w:val="1"/>
      <w:numFmt w:val="bullet"/>
      <w:lvlText w:val="●"/>
      <w:lvlJc w:val="left"/>
      <w:pPr>
        <w:ind w:left="720" w:hanging="360"/>
      </w:pPr>
    </w:lvl>
    <w:lvl w:ilvl="1" w:tplc="0882ABBC">
      <w:start w:val="1"/>
      <w:numFmt w:val="bullet"/>
      <w:lvlText w:val="○"/>
      <w:lvlJc w:val="left"/>
      <w:pPr>
        <w:ind w:left="1440" w:hanging="360"/>
      </w:pPr>
    </w:lvl>
    <w:lvl w:ilvl="2" w:tplc="E3385BA8">
      <w:start w:val="1"/>
      <w:numFmt w:val="bullet"/>
      <w:lvlText w:val="■"/>
      <w:lvlJc w:val="left"/>
      <w:pPr>
        <w:ind w:left="2160" w:hanging="360"/>
      </w:pPr>
    </w:lvl>
    <w:lvl w:ilvl="3" w:tplc="8F5C63C2">
      <w:start w:val="1"/>
      <w:numFmt w:val="bullet"/>
      <w:lvlText w:val="●"/>
      <w:lvlJc w:val="left"/>
      <w:pPr>
        <w:ind w:left="2880" w:hanging="360"/>
      </w:pPr>
    </w:lvl>
    <w:lvl w:ilvl="4" w:tplc="A872CAA0">
      <w:start w:val="1"/>
      <w:numFmt w:val="bullet"/>
      <w:lvlText w:val="○"/>
      <w:lvlJc w:val="left"/>
      <w:pPr>
        <w:ind w:left="3600" w:hanging="360"/>
      </w:pPr>
    </w:lvl>
    <w:lvl w:ilvl="5" w:tplc="D722C2AE">
      <w:start w:val="1"/>
      <w:numFmt w:val="bullet"/>
      <w:lvlText w:val="■"/>
      <w:lvlJc w:val="left"/>
      <w:pPr>
        <w:ind w:left="4320" w:hanging="360"/>
      </w:pPr>
    </w:lvl>
    <w:lvl w:ilvl="6" w:tplc="15EEAABE">
      <w:start w:val="1"/>
      <w:numFmt w:val="bullet"/>
      <w:lvlText w:val="●"/>
      <w:lvlJc w:val="left"/>
      <w:pPr>
        <w:ind w:left="5040" w:hanging="360"/>
      </w:pPr>
    </w:lvl>
    <w:lvl w:ilvl="7" w:tplc="AD6A70FA">
      <w:start w:val="1"/>
      <w:numFmt w:val="bullet"/>
      <w:lvlText w:val="●"/>
      <w:lvlJc w:val="left"/>
      <w:pPr>
        <w:ind w:left="5760" w:hanging="360"/>
      </w:pPr>
    </w:lvl>
    <w:lvl w:ilvl="8" w:tplc="82A688FA">
      <w:start w:val="1"/>
      <w:numFmt w:val="bullet"/>
      <w:lvlText w:val="●"/>
      <w:lvlJc w:val="left"/>
      <w:pPr>
        <w:ind w:left="6480" w:hanging="360"/>
      </w:pPr>
    </w:lvl>
  </w:abstractNum>
  <w:num w:numId="1" w16cid:durableId="18942666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9B0"/>
    <w:rsid w:val="00284163"/>
    <w:rsid w:val="002979B0"/>
    <w:rsid w:val="00352306"/>
    <w:rsid w:val="00477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1F1FBE"/>
  <w15:docId w15:val="{B631347A-A44F-4E49-8151-CA23CB29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3110</Words>
  <Characters>18164</Characters>
  <Application>Microsoft Office Word</Application>
  <DocSecurity>0</DocSecurity>
  <Lines>518</Lines>
  <Paragraphs>337</Paragraphs>
  <ScaleCrop>false</ScaleCrop>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Phelps, Kevin</cp:lastModifiedBy>
  <cp:revision>3</cp:revision>
  <dcterms:created xsi:type="dcterms:W3CDTF">2026-05-02T20:40:00Z</dcterms:created>
  <dcterms:modified xsi:type="dcterms:W3CDTF">2026-05-10T23:39:00Z</dcterms:modified>
</cp:coreProperties>
</file>